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0E30" w14:textId="3B7236F6" w:rsidR="00F5758D" w:rsidRDefault="00F5758D" w:rsidP="00901B25">
      <w:pPr>
        <w:rPr>
          <w:color w:val="0070C0"/>
          <w:lang w:val="fr-FR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F03F06" wp14:editId="410237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32430" cy="753110"/>
            <wp:effectExtent l="0" t="0" r="127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CBF40" w14:textId="3EAA260E" w:rsidR="00F5758D" w:rsidRDefault="00F5758D" w:rsidP="00901B25">
      <w:pPr>
        <w:rPr>
          <w:color w:val="0070C0"/>
          <w:lang w:val="fr-FR"/>
        </w:rPr>
      </w:pPr>
    </w:p>
    <w:p w14:paraId="2082C499" w14:textId="77777777" w:rsidR="005147B2" w:rsidRDefault="005147B2" w:rsidP="00901B25">
      <w:pPr>
        <w:rPr>
          <w:color w:val="0070C0"/>
          <w:lang w:val="fr-FR"/>
        </w:rPr>
      </w:pPr>
    </w:p>
    <w:p w14:paraId="6066822A" w14:textId="27B33D15" w:rsidR="005147B2" w:rsidRDefault="005147B2" w:rsidP="00901B25">
      <w:pPr>
        <w:rPr>
          <w:b/>
          <w:color w:val="323E4F" w:themeColor="text2" w:themeShade="BF"/>
          <w:sz w:val="26"/>
          <w:szCs w:val="26"/>
          <w:lang w:val="it-CH"/>
        </w:rPr>
      </w:pPr>
    </w:p>
    <w:p w14:paraId="23C59D4E" w14:textId="123A449A" w:rsidR="00901B25" w:rsidRPr="005147B2" w:rsidRDefault="00901B25" w:rsidP="00901B25">
      <w:pPr>
        <w:rPr>
          <w:b/>
          <w:color w:val="000000" w:themeColor="text1"/>
          <w:sz w:val="28"/>
          <w:szCs w:val="28"/>
          <w:lang w:val="it-CH"/>
        </w:rPr>
      </w:pPr>
      <w:r w:rsidRPr="005147B2">
        <w:rPr>
          <w:b/>
          <w:color w:val="000000" w:themeColor="text1"/>
          <w:sz w:val="28"/>
          <w:szCs w:val="28"/>
          <w:lang w:val="it-CH"/>
        </w:rPr>
        <w:t>Call for Papers</w:t>
      </w:r>
    </w:p>
    <w:p w14:paraId="65C448A2" w14:textId="77777777" w:rsidR="00F5758D" w:rsidRPr="00AF08DB" w:rsidRDefault="00F5758D" w:rsidP="00901B25">
      <w:pPr>
        <w:rPr>
          <w:b/>
          <w:color w:val="323E4F" w:themeColor="text2" w:themeShade="BF"/>
          <w:sz w:val="28"/>
          <w:szCs w:val="28"/>
          <w:lang w:val="it-CH"/>
        </w:rPr>
      </w:pPr>
    </w:p>
    <w:p w14:paraId="30BCAE5F" w14:textId="77777777" w:rsidR="00901B25" w:rsidRPr="005147B2" w:rsidRDefault="00901B25" w:rsidP="00901B25">
      <w:pPr>
        <w:rPr>
          <w:b/>
          <w:color w:val="126866"/>
          <w:sz w:val="28"/>
          <w:szCs w:val="28"/>
          <w:lang w:val="it-IT"/>
        </w:rPr>
      </w:pPr>
      <w:r w:rsidRPr="005147B2">
        <w:rPr>
          <w:b/>
          <w:color w:val="126866"/>
          <w:sz w:val="28"/>
          <w:szCs w:val="28"/>
          <w:lang w:val="it-IT"/>
        </w:rPr>
        <w:t>Famiglie nelle Alpi</w:t>
      </w:r>
    </w:p>
    <w:p w14:paraId="517A4B27" w14:textId="7F39CDD5" w:rsidR="00901B25" w:rsidRPr="005147B2" w:rsidRDefault="00901B25" w:rsidP="00901B25">
      <w:pPr>
        <w:rPr>
          <w:b/>
          <w:color w:val="126866"/>
          <w:lang w:val="it-IT"/>
        </w:rPr>
      </w:pPr>
      <w:r w:rsidRPr="005147B2">
        <w:rPr>
          <w:b/>
          <w:color w:val="126866"/>
          <w:lang w:val="it-IT"/>
        </w:rPr>
        <w:t xml:space="preserve">Nuclei </w:t>
      </w:r>
      <w:r w:rsidR="008C003F">
        <w:rPr>
          <w:b/>
          <w:color w:val="126866"/>
          <w:lang w:val="it-IT"/>
        </w:rPr>
        <w:t>domestici</w:t>
      </w:r>
      <w:r w:rsidRPr="005147B2">
        <w:rPr>
          <w:b/>
          <w:color w:val="126866"/>
          <w:lang w:val="it-IT"/>
        </w:rPr>
        <w:t xml:space="preserve"> e parenti, vicini e amici/che: reti di relazioni sociali ed economiche</w:t>
      </w:r>
    </w:p>
    <w:p w14:paraId="6DF85349" w14:textId="77777777" w:rsidR="00901B25" w:rsidRPr="00F5758D" w:rsidRDefault="00901B25" w:rsidP="00901B25">
      <w:pPr>
        <w:rPr>
          <w:color w:val="323E4F" w:themeColor="text2" w:themeShade="BF"/>
          <w:lang w:val="it-IT"/>
        </w:rPr>
      </w:pPr>
    </w:p>
    <w:p w14:paraId="6AA0061D" w14:textId="2498D9E3" w:rsidR="00901B25" w:rsidRPr="003856D1" w:rsidRDefault="00F5758D" w:rsidP="005147B2">
      <w:pPr>
        <w:pBdr>
          <w:bottom w:val="single" w:sz="4" w:space="1" w:color="auto"/>
        </w:pBdr>
        <w:rPr>
          <w:b/>
          <w:color w:val="323E4F" w:themeColor="text2" w:themeShade="BF"/>
          <w:lang w:val="it-IT"/>
        </w:rPr>
      </w:pPr>
      <w:r w:rsidRPr="003856D1">
        <w:rPr>
          <w:b/>
          <w:color w:val="323E4F" w:themeColor="text2" w:themeShade="BF"/>
          <w:lang w:val="it-IT"/>
        </w:rPr>
        <w:t xml:space="preserve">Convegno internazionale, </w:t>
      </w:r>
      <w:r w:rsidR="00901B25" w:rsidRPr="003856D1">
        <w:rPr>
          <w:b/>
          <w:color w:val="323E4F" w:themeColor="text2" w:themeShade="BF"/>
          <w:lang w:val="it-IT"/>
        </w:rPr>
        <w:t>Lubiana, 29–31 agosto 2024</w:t>
      </w:r>
    </w:p>
    <w:p w14:paraId="18176446" w14:textId="579C6444" w:rsidR="00901B25" w:rsidRPr="003856D1" w:rsidRDefault="00901B25" w:rsidP="00901B25">
      <w:pPr>
        <w:rPr>
          <w:b/>
          <w:color w:val="323E4F" w:themeColor="text2" w:themeShade="BF"/>
          <w:lang w:val="it-IT"/>
        </w:rPr>
      </w:pPr>
    </w:p>
    <w:p w14:paraId="25BF6AD5" w14:textId="77777777" w:rsidR="005147B2" w:rsidRPr="003856D1" w:rsidRDefault="005147B2" w:rsidP="00901B25">
      <w:pPr>
        <w:rPr>
          <w:b/>
          <w:color w:val="323E4F" w:themeColor="text2" w:themeShade="BF"/>
          <w:lang w:val="it-IT"/>
        </w:rPr>
      </w:pPr>
    </w:p>
    <w:p w14:paraId="30439A91" w14:textId="00D93823" w:rsidR="00901B25" w:rsidRPr="003856D1" w:rsidRDefault="00901B25" w:rsidP="00901B25">
      <w:pPr>
        <w:spacing w:before="120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t xml:space="preserve">Le Alpi sono state un'area di ricerca quasi classica per gli studi </w:t>
      </w:r>
      <w:proofErr w:type="spellStart"/>
      <w:r w:rsidRPr="003856D1">
        <w:rPr>
          <w:color w:val="323E4F" w:themeColor="text2" w:themeShade="BF"/>
          <w:lang w:val="it-IT"/>
        </w:rPr>
        <w:t>socioantropologici</w:t>
      </w:r>
      <w:proofErr w:type="spellEnd"/>
      <w:r w:rsidRPr="003856D1">
        <w:rPr>
          <w:color w:val="323E4F" w:themeColor="text2" w:themeShade="BF"/>
          <w:lang w:val="it-IT"/>
        </w:rPr>
        <w:t xml:space="preserve">, soprattutto americani, </w:t>
      </w:r>
      <w:r w:rsidR="0039243E" w:rsidRPr="003856D1">
        <w:rPr>
          <w:color w:val="323E4F" w:themeColor="text2" w:themeShade="BF"/>
          <w:lang w:val="it-IT"/>
        </w:rPr>
        <w:t xml:space="preserve">che fin dagli anni ‘60 – e talvolta attraverso approcci quantitativi –, hanno </w:t>
      </w:r>
      <w:r w:rsidR="00C04DBD" w:rsidRPr="003856D1">
        <w:rPr>
          <w:color w:val="323E4F" w:themeColor="text2" w:themeShade="BF"/>
          <w:lang w:val="it-IT"/>
        </w:rPr>
        <w:t>incentrat</w:t>
      </w:r>
      <w:r w:rsidR="0039243E" w:rsidRPr="003856D1">
        <w:rPr>
          <w:color w:val="323E4F" w:themeColor="text2" w:themeShade="BF"/>
          <w:lang w:val="it-IT"/>
        </w:rPr>
        <w:t>o la loro attenzione</w:t>
      </w:r>
      <w:r w:rsidR="00C04DBD" w:rsidRPr="003856D1">
        <w:rPr>
          <w:color w:val="323E4F" w:themeColor="text2" w:themeShade="BF"/>
          <w:lang w:val="it-IT"/>
        </w:rPr>
        <w:t xml:space="preserve"> </w:t>
      </w:r>
      <w:r w:rsidRPr="003856D1">
        <w:rPr>
          <w:color w:val="323E4F" w:themeColor="text2" w:themeShade="BF"/>
          <w:lang w:val="it-IT"/>
        </w:rPr>
        <w:t>su</w:t>
      </w:r>
      <w:r w:rsidR="0039243E" w:rsidRPr="003856D1">
        <w:rPr>
          <w:color w:val="323E4F" w:themeColor="text2" w:themeShade="BF"/>
          <w:lang w:val="it-IT"/>
        </w:rPr>
        <w:t>lle comunità d</w:t>
      </w:r>
      <w:r w:rsidRPr="003856D1">
        <w:rPr>
          <w:color w:val="323E4F" w:themeColor="text2" w:themeShade="BF"/>
          <w:lang w:val="it-IT"/>
        </w:rPr>
        <w:t>i villaggi</w:t>
      </w:r>
      <w:r w:rsidR="0039243E" w:rsidRPr="003856D1">
        <w:rPr>
          <w:color w:val="323E4F" w:themeColor="text2" w:themeShade="BF"/>
          <w:lang w:val="it-IT"/>
        </w:rPr>
        <w:t>o,</w:t>
      </w:r>
      <w:r w:rsidRPr="003856D1">
        <w:rPr>
          <w:color w:val="323E4F" w:themeColor="text2" w:themeShade="BF"/>
          <w:lang w:val="it-IT"/>
        </w:rPr>
        <w:t xml:space="preserve"> sulle famiglie</w:t>
      </w:r>
      <w:r w:rsidR="00C04DBD" w:rsidRPr="003856D1">
        <w:rPr>
          <w:color w:val="323E4F" w:themeColor="text2" w:themeShade="BF"/>
          <w:lang w:val="it-IT"/>
        </w:rPr>
        <w:t xml:space="preserve"> e l’organizzazione domestica</w:t>
      </w:r>
      <w:r w:rsidRPr="003856D1">
        <w:rPr>
          <w:color w:val="323E4F" w:themeColor="text2" w:themeShade="BF"/>
          <w:lang w:val="it-IT"/>
        </w:rPr>
        <w:t>, sulla proprietà e sull</w:t>
      </w:r>
      <w:r w:rsidR="00C04DBD" w:rsidRPr="003856D1">
        <w:rPr>
          <w:color w:val="323E4F" w:themeColor="text2" w:themeShade="BF"/>
          <w:lang w:val="it-IT"/>
        </w:rPr>
        <w:t>e pratiche successorie</w:t>
      </w:r>
      <w:r w:rsidRPr="003856D1">
        <w:rPr>
          <w:color w:val="323E4F" w:themeColor="text2" w:themeShade="BF"/>
          <w:lang w:val="it-IT"/>
        </w:rPr>
        <w:t xml:space="preserve"> ecc. In precedenza</w:t>
      </w:r>
      <w:r w:rsidR="0039243E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erano stati condotti studi demografici</w:t>
      </w:r>
      <w:r w:rsidR="00C04DBD" w:rsidRPr="003856D1">
        <w:rPr>
          <w:color w:val="323E4F" w:themeColor="text2" w:themeShade="BF"/>
          <w:lang w:val="it-IT"/>
        </w:rPr>
        <w:t xml:space="preserve"> e</w:t>
      </w:r>
      <w:r w:rsidRPr="003856D1">
        <w:rPr>
          <w:color w:val="323E4F" w:themeColor="text2" w:themeShade="BF"/>
          <w:lang w:val="it-IT"/>
        </w:rPr>
        <w:t xml:space="preserve"> di geografia della popolazione – come</w:t>
      </w:r>
      <w:r w:rsidR="0039243E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ad esempio</w:t>
      </w:r>
      <w:r w:rsidR="0039243E" w:rsidRPr="003856D1">
        <w:rPr>
          <w:color w:val="323E4F" w:themeColor="text2" w:themeShade="BF"/>
          <w:lang w:val="it-IT"/>
        </w:rPr>
        <w:t>, quelli del</w:t>
      </w:r>
      <w:r w:rsidRPr="003856D1">
        <w:rPr>
          <w:color w:val="323E4F" w:themeColor="text2" w:themeShade="BF"/>
          <w:lang w:val="it-IT"/>
        </w:rPr>
        <w:t xml:space="preserve">la “Scuola di Innsbruck” – </w:t>
      </w:r>
      <w:r w:rsidR="0039243E" w:rsidRPr="003856D1">
        <w:rPr>
          <w:color w:val="323E4F" w:themeColor="text2" w:themeShade="BF"/>
          <w:lang w:val="it-IT"/>
        </w:rPr>
        <w:t>dedicati ad</w:t>
      </w:r>
      <w:r w:rsidRPr="003856D1">
        <w:rPr>
          <w:color w:val="323E4F" w:themeColor="text2" w:themeShade="BF"/>
          <w:lang w:val="it-IT"/>
        </w:rPr>
        <w:t xml:space="preserve"> alcune valli alpine. </w:t>
      </w:r>
      <w:r w:rsidR="00C04DBD" w:rsidRPr="003856D1">
        <w:rPr>
          <w:color w:val="323E4F" w:themeColor="text2" w:themeShade="BF"/>
          <w:lang w:val="it-IT"/>
        </w:rPr>
        <w:t xml:space="preserve">Accese e intense </w:t>
      </w:r>
      <w:r w:rsidRPr="003856D1">
        <w:rPr>
          <w:color w:val="323E4F" w:themeColor="text2" w:themeShade="BF"/>
          <w:lang w:val="it-IT"/>
        </w:rPr>
        <w:t>discussioni ruotarono attorno a</w:t>
      </w:r>
      <w:r w:rsidR="00C04DBD" w:rsidRPr="003856D1">
        <w:rPr>
          <w:color w:val="323E4F" w:themeColor="text2" w:themeShade="BF"/>
          <w:lang w:val="it-IT"/>
        </w:rPr>
        <w:t>l</w:t>
      </w:r>
      <w:r w:rsidRPr="003856D1">
        <w:rPr>
          <w:color w:val="323E4F" w:themeColor="text2" w:themeShade="BF"/>
          <w:lang w:val="it-IT"/>
        </w:rPr>
        <w:t xml:space="preserve"> concett</w:t>
      </w:r>
      <w:r w:rsidR="00C04DBD" w:rsidRPr="003856D1">
        <w:rPr>
          <w:color w:val="323E4F" w:themeColor="text2" w:themeShade="BF"/>
          <w:lang w:val="it-IT"/>
        </w:rPr>
        <w:t xml:space="preserve">o di </w:t>
      </w:r>
      <w:r w:rsidRPr="003856D1">
        <w:rPr>
          <w:color w:val="323E4F" w:themeColor="text2" w:themeShade="BF"/>
          <w:lang w:val="it-IT"/>
        </w:rPr>
        <w:t>omeosta</w:t>
      </w:r>
      <w:r w:rsidR="00C04DBD" w:rsidRPr="003856D1">
        <w:rPr>
          <w:color w:val="323E4F" w:themeColor="text2" w:themeShade="BF"/>
          <w:lang w:val="it-IT"/>
        </w:rPr>
        <w:t>si</w:t>
      </w:r>
      <w:r w:rsidRPr="003856D1">
        <w:rPr>
          <w:color w:val="323E4F" w:themeColor="text2" w:themeShade="BF"/>
          <w:lang w:val="it-IT"/>
        </w:rPr>
        <w:t xml:space="preserve"> e </w:t>
      </w:r>
      <w:r w:rsidR="0039243E" w:rsidRPr="003856D1">
        <w:rPr>
          <w:color w:val="323E4F" w:themeColor="text2" w:themeShade="BF"/>
          <w:lang w:val="it-IT"/>
        </w:rPr>
        <w:t>al</w:t>
      </w:r>
      <w:r w:rsidRPr="003856D1">
        <w:rPr>
          <w:color w:val="323E4F" w:themeColor="text2" w:themeShade="BF"/>
          <w:lang w:val="it-IT"/>
        </w:rPr>
        <w:t xml:space="preserve"> collegamento tra popolazione </w:t>
      </w:r>
      <w:r w:rsidR="00C04DBD" w:rsidRPr="003856D1">
        <w:rPr>
          <w:color w:val="323E4F" w:themeColor="text2" w:themeShade="BF"/>
          <w:lang w:val="it-IT"/>
        </w:rPr>
        <w:t xml:space="preserve">e risorse disponibili, cercando di individuare </w:t>
      </w:r>
      <w:r w:rsidRPr="003856D1">
        <w:rPr>
          <w:color w:val="323E4F" w:themeColor="text2" w:themeShade="BF"/>
          <w:lang w:val="it-IT"/>
        </w:rPr>
        <w:t xml:space="preserve">i </w:t>
      </w:r>
      <w:r w:rsidR="00AF08DB" w:rsidRPr="003856D1">
        <w:rPr>
          <w:color w:val="323E4F" w:themeColor="text2" w:themeShade="BF"/>
          <w:lang w:val="it-IT"/>
        </w:rPr>
        <w:t>“</w:t>
      </w:r>
      <w:r w:rsidR="00C04DBD" w:rsidRPr="003856D1">
        <w:rPr>
          <w:color w:val="323E4F" w:themeColor="text2" w:themeShade="BF"/>
          <w:lang w:val="it-IT"/>
        </w:rPr>
        <w:t>meccanismi</w:t>
      </w:r>
      <w:r w:rsidR="00AF08DB" w:rsidRPr="003856D1">
        <w:rPr>
          <w:color w:val="323E4F" w:themeColor="text2" w:themeShade="BF"/>
          <w:lang w:val="it-IT"/>
        </w:rPr>
        <w:t>”</w:t>
      </w:r>
      <w:r w:rsidR="00C04DBD" w:rsidRPr="003856D1">
        <w:rPr>
          <w:color w:val="323E4F" w:themeColor="text2" w:themeShade="BF"/>
          <w:lang w:val="it-IT"/>
        </w:rPr>
        <w:t xml:space="preserve"> che assicuravano il loro equilibrio</w:t>
      </w:r>
      <w:r w:rsidRPr="003856D1">
        <w:rPr>
          <w:color w:val="323E4F" w:themeColor="text2" w:themeShade="BF"/>
          <w:lang w:val="it-IT"/>
        </w:rPr>
        <w:t xml:space="preserve">. Approcci più aperti e </w:t>
      </w:r>
      <w:r w:rsidR="00F277DA" w:rsidRPr="003856D1">
        <w:rPr>
          <w:color w:val="323E4F" w:themeColor="text2" w:themeShade="BF"/>
          <w:lang w:val="it-IT"/>
        </w:rPr>
        <w:t xml:space="preserve">flessibili </w:t>
      </w:r>
      <w:r w:rsidRPr="003856D1">
        <w:rPr>
          <w:color w:val="323E4F" w:themeColor="text2" w:themeShade="BF"/>
          <w:lang w:val="it-IT"/>
        </w:rPr>
        <w:t xml:space="preserve">rifiutavano tali prospettive </w:t>
      </w:r>
      <w:r w:rsidR="0039243E" w:rsidRPr="003856D1">
        <w:rPr>
          <w:color w:val="323E4F" w:themeColor="text2" w:themeShade="BF"/>
          <w:lang w:val="it-IT"/>
        </w:rPr>
        <w:t xml:space="preserve">alle quali si attribuivano </w:t>
      </w:r>
      <w:r w:rsidR="00F277DA" w:rsidRPr="003856D1">
        <w:rPr>
          <w:color w:val="323E4F" w:themeColor="text2" w:themeShade="BF"/>
          <w:lang w:val="it-IT"/>
        </w:rPr>
        <w:t>t</w:t>
      </w:r>
      <w:r w:rsidR="0039243E" w:rsidRPr="003856D1">
        <w:rPr>
          <w:color w:val="323E4F" w:themeColor="text2" w:themeShade="BF"/>
          <w:lang w:val="it-IT"/>
        </w:rPr>
        <w:t>endenze di</w:t>
      </w:r>
      <w:r w:rsidR="00F277DA" w:rsidRPr="003856D1">
        <w:rPr>
          <w:color w:val="323E4F" w:themeColor="text2" w:themeShade="BF"/>
          <w:lang w:val="it-IT"/>
        </w:rPr>
        <w:t xml:space="preserve"> </w:t>
      </w:r>
      <w:r w:rsidRPr="003856D1">
        <w:rPr>
          <w:color w:val="323E4F" w:themeColor="text2" w:themeShade="BF"/>
          <w:lang w:val="it-IT"/>
        </w:rPr>
        <w:t>determinis</w:t>
      </w:r>
      <w:r w:rsidR="00F277DA" w:rsidRPr="003856D1">
        <w:rPr>
          <w:color w:val="323E4F" w:themeColor="text2" w:themeShade="BF"/>
          <w:lang w:val="it-IT"/>
        </w:rPr>
        <w:t>mo</w:t>
      </w:r>
      <w:r w:rsidRPr="003856D1">
        <w:rPr>
          <w:color w:val="323E4F" w:themeColor="text2" w:themeShade="BF"/>
          <w:lang w:val="it-IT"/>
        </w:rPr>
        <w:t xml:space="preserve"> ambiental</w:t>
      </w:r>
      <w:r w:rsidR="00F277DA" w:rsidRPr="003856D1">
        <w:rPr>
          <w:color w:val="323E4F" w:themeColor="text2" w:themeShade="BF"/>
          <w:lang w:val="it-IT"/>
        </w:rPr>
        <w:t>e</w:t>
      </w:r>
      <w:r w:rsidR="0039243E" w:rsidRPr="003856D1">
        <w:rPr>
          <w:color w:val="323E4F" w:themeColor="text2" w:themeShade="BF"/>
          <w:lang w:val="it-IT"/>
        </w:rPr>
        <w:t xml:space="preserve">, privilegiando il </w:t>
      </w:r>
      <w:r w:rsidRPr="003856D1">
        <w:rPr>
          <w:color w:val="323E4F" w:themeColor="text2" w:themeShade="BF"/>
          <w:lang w:val="it-IT"/>
        </w:rPr>
        <w:t>riferimento alla possibilità di scelta</w:t>
      </w:r>
      <w:r w:rsidR="00F277DA" w:rsidRPr="003856D1">
        <w:rPr>
          <w:color w:val="323E4F" w:themeColor="text2" w:themeShade="BF"/>
          <w:lang w:val="it-IT"/>
        </w:rPr>
        <w:t xml:space="preserve"> da parte delle comunità alpine</w:t>
      </w:r>
      <w:r w:rsidRPr="003856D1">
        <w:rPr>
          <w:color w:val="323E4F" w:themeColor="text2" w:themeShade="BF"/>
          <w:lang w:val="it-IT"/>
        </w:rPr>
        <w:t xml:space="preserve">, </w:t>
      </w:r>
      <w:r w:rsidR="00F277DA" w:rsidRPr="003856D1">
        <w:rPr>
          <w:color w:val="323E4F" w:themeColor="text2" w:themeShade="BF"/>
          <w:lang w:val="it-IT"/>
        </w:rPr>
        <w:t xml:space="preserve">e alla presenza di svariate forme di </w:t>
      </w:r>
      <w:proofErr w:type="spellStart"/>
      <w:r w:rsidRPr="003856D1">
        <w:rPr>
          <w:color w:val="323E4F" w:themeColor="text2" w:themeShade="BF"/>
          <w:lang w:val="it-IT"/>
        </w:rPr>
        <w:t>pluriattività</w:t>
      </w:r>
      <w:proofErr w:type="spellEnd"/>
      <w:r w:rsidRPr="003856D1">
        <w:rPr>
          <w:color w:val="323E4F" w:themeColor="text2" w:themeShade="BF"/>
          <w:lang w:val="it-IT"/>
        </w:rPr>
        <w:t xml:space="preserve"> e </w:t>
      </w:r>
      <w:r w:rsidR="00F277DA" w:rsidRPr="003856D1">
        <w:rPr>
          <w:color w:val="323E4F" w:themeColor="text2" w:themeShade="BF"/>
          <w:lang w:val="it-IT"/>
        </w:rPr>
        <w:t>di</w:t>
      </w:r>
      <w:r w:rsidRPr="003856D1">
        <w:rPr>
          <w:color w:val="323E4F" w:themeColor="text2" w:themeShade="BF"/>
          <w:lang w:val="it-IT"/>
        </w:rPr>
        <w:t xml:space="preserve"> economie integrate.</w:t>
      </w:r>
    </w:p>
    <w:p w14:paraId="2C8D6805" w14:textId="3E299981" w:rsidR="00901B25" w:rsidRPr="003856D1" w:rsidRDefault="00901B25" w:rsidP="00901B25">
      <w:pPr>
        <w:spacing w:before="120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t>Con il fiorire</w:t>
      </w:r>
      <w:r w:rsidR="0039243E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a livello internazionale</w:t>
      </w:r>
      <w:r w:rsidR="0039243E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della ricerca storica sulla famiglia</w:t>
      </w:r>
      <w:r w:rsidR="0039243E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a partire dagli anni ’70, le domande degli storici si concentrarono anche sulla composizione de</w:t>
      </w:r>
      <w:r w:rsidR="00F277DA" w:rsidRPr="003856D1">
        <w:rPr>
          <w:color w:val="323E4F" w:themeColor="text2" w:themeShade="BF"/>
          <w:lang w:val="it-IT"/>
        </w:rPr>
        <w:t>i</w:t>
      </w:r>
      <w:r w:rsidRPr="003856D1">
        <w:rPr>
          <w:color w:val="323E4F" w:themeColor="text2" w:themeShade="BF"/>
          <w:lang w:val="it-IT"/>
        </w:rPr>
        <w:t xml:space="preserve"> nucle</w:t>
      </w:r>
      <w:r w:rsidR="00F277DA" w:rsidRPr="003856D1">
        <w:rPr>
          <w:color w:val="323E4F" w:themeColor="text2" w:themeShade="BF"/>
          <w:lang w:val="it-IT"/>
        </w:rPr>
        <w:t>i</w:t>
      </w:r>
      <w:r w:rsidRPr="003856D1">
        <w:rPr>
          <w:color w:val="323E4F" w:themeColor="text2" w:themeShade="BF"/>
          <w:lang w:val="it-IT"/>
        </w:rPr>
        <w:t xml:space="preserve"> </w:t>
      </w:r>
      <w:r w:rsidR="008C003F" w:rsidRPr="003856D1">
        <w:rPr>
          <w:color w:val="323E4F" w:themeColor="text2" w:themeShade="BF"/>
          <w:lang w:val="it-IT"/>
        </w:rPr>
        <w:t>domestici</w:t>
      </w:r>
      <w:r w:rsidRPr="003856D1">
        <w:rPr>
          <w:color w:val="323E4F" w:themeColor="text2" w:themeShade="BF"/>
          <w:lang w:val="it-IT"/>
        </w:rPr>
        <w:t xml:space="preserve"> e sull’organizzazione del lavoro, sulle differenze e le implicazioni delle </w:t>
      </w:r>
      <w:r w:rsidR="00F277DA" w:rsidRPr="003856D1">
        <w:rPr>
          <w:color w:val="323E4F" w:themeColor="text2" w:themeShade="BF"/>
          <w:lang w:val="it-IT"/>
        </w:rPr>
        <w:t xml:space="preserve">norme </w:t>
      </w:r>
      <w:r w:rsidRPr="003856D1">
        <w:rPr>
          <w:color w:val="323E4F" w:themeColor="text2" w:themeShade="BF"/>
          <w:lang w:val="it-IT"/>
        </w:rPr>
        <w:t xml:space="preserve">e delle pratiche successorie, su specifici modelli migratori e matrimoniali e anche su temi storico-antropologici. </w:t>
      </w:r>
      <w:r w:rsidR="008C003F" w:rsidRPr="003856D1">
        <w:rPr>
          <w:color w:val="323E4F" w:themeColor="text2" w:themeShade="BF"/>
          <w:lang w:val="it-IT"/>
        </w:rPr>
        <w:t>Spesso le regioni montane si distinguevano per le specifiche costellazioni familiari</w:t>
      </w:r>
      <w:r w:rsidRPr="003856D1">
        <w:rPr>
          <w:color w:val="323E4F" w:themeColor="text2" w:themeShade="BF"/>
          <w:lang w:val="it-IT"/>
        </w:rPr>
        <w:t xml:space="preserve">: ad esempio, </w:t>
      </w:r>
      <w:r w:rsidR="00D709FE" w:rsidRPr="003856D1">
        <w:rPr>
          <w:color w:val="323E4F" w:themeColor="text2" w:themeShade="BF"/>
          <w:lang w:val="it-IT"/>
        </w:rPr>
        <w:t>con</w:t>
      </w:r>
      <w:r w:rsidRPr="003856D1">
        <w:rPr>
          <w:color w:val="323E4F" w:themeColor="text2" w:themeShade="BF"/>
          <w:lang w:val="it-IT"/>
        </w:rPr>
        <w:t xml:space="preserve"> la presenza di famiglie ceppo (</w:t>
      </w:r>
      <w:r w:rsidRPr="003856D1">
        <w:rPr>
          <w:i/>
          <w:color w:val="323E4F" w:themeColor="text2" w:themeShade="BF"/>
          <w:lang w:val="it-IT"/>
        </w:rPr>
        <w:t>stem families</w:t>
      </w:r>
      <w:r w:rsidRPr="003856D1">
        <w:rPr>
          <w:color w:val="323E4F" w:themeColor="text2" w:themeShade="BF"/>
          <w:lang w:val="it-IT"/>
        </w:rPr>
        <w:t xml:space="preserve">), in cui i padri </w:t>
      </w:r>
      <w:r w:rsidR="00F277DA" w:rsidRPr="003856D1">
        <w:rPr>
          <w:color w:val="323E4F" w:themeColor="text2" w:themeShade="BF"/>
          <w:lang w:val="it-IT"/>
        </w:rPr>
        <w:t>mantenevano</w:t>
      </w:r>
      <w:r w:rsidRPr="003856D1">
        <w:rPr>
          <w:color w:val="323E4F" w:themeColor="text2" w:themeShade="BF"/>
          <w:lang w:val="it-IT"/>
        </w:rPr>
        <w:t xml:space="preserve"> nelle loro mani il potere</w:t>
      </w:r>
      <w:r w:rsidR="00AF08DB" w:rsidRPr="003856D1">
        <w:rPr>
          <w:color w:val="323E4F" w:themeColor="text2" w:themeShade="BF"/>
          <w:lang w:val="it-IT"/>
        </w:rPr>
        <w:t xml:space="preserve"> e</w:t>
      </w:r>
      <w:r w:rsidRPr="003856D1">
        <w:rPr>
          <w:color w:val="323E4F" w:themeColor="text2" w:themeShade="BF"/>
          <w:lang w:val="it-IT"/>
        </w:rPr>
        <w:t xml:space="preserve"> l'autorità </w:t>
      </w:r>
      <w:r w:rsidR="00E90DEC" w:rsidRPr="003856D1">
        <w:rPr>
          <w:color w:val="323E4F" w:themeColor="text2" w:themeShade="BF"/>
          <w:lang w:val="it-IT"/>
        </w:rPr>
        <w:t>nella gestione dell’economia domestica</w:t>
      </w:r>
      <w:r w:rsidRPr="003856D1">
        <w:rPr>
          <w:color w:val="323E4F" w:themeColor="text2" w:themeShade="BF"/>
          <w:lang w:val="it-IT"/>
        </w:rPr>
        <w:t xml:space="preserve"> anche dopo che un figlio o una figlia si erano sposati in casa, oppure </w:t>
      </w:r>
      <w:r w:rsidR="00D709FE" w:rsidRPr="003856D1">
        <w:rPr>
          <w:color w:val="323E4F" w:themeColor="text2" w:themeShade="BF"/>
          <w:lang w:val="it-IT"/>
        </w:rPr>
        <w:t xml:space="preserve">di nuclei </w:t>
      </w:r>
      <w:r w:rsidR="008C003F" w:rsidRPr="003856D1">
        <w:rPr>
          <w:color w:val="323E4F" w:themeColor="text2" w:themeShade="BF"/>
          <w:lang w:val="it-IT"/>
        </w:rPr>
        <w:t xml:space="preserve">domestici </w:t>
      </w:r>
      <w:r w:rsidR="00D709FE" w:rsidRPr="003856D1">
        <w:rPr>
          <w:color w:val="323E4F" w:themeColor="text2" w:themeShade="BF"/>
          <w:lang w:val="it-IT"/>
        </w:rPr>
        <w:t xml:space="preserve">complessi composti da più fratelli sposati che condividono </w:t>
      </w:r>
      <w:r w:rsidRPr="003856D1">
        <w:rPr>
          <w:color w:val="323E4F" w:themeColor="text2" w:themeShade="BF"/>
          <w:lang w:val="it-IT"/>
        </w:rPr>
        <w:t xml:space="preserve">l’eredità </w:t>
      </w:r>
      <w:r w:rsidR="00D709FE" w:rsidRPr="003856D1">
        <w:rPr>
          <w:color w:val="323E4F" w:themeColor="text2" w:themeShade="BF"/>
          <w:lang w:val="it-IT"/>
        </w:rPr>
        <w:t xml:space="preserve">paterna </w:t>
      </w:r>
      <w:r w:rsidRPr="003856D1">
        <w:rPr>
          <w:color w:val="323E4F" w:themeColor="text2" w:themeShade="BF"/>
          <w:lang w:val="it-IT"/>
        </w:rPr>
        <w:t xml:space="preserve">, o </w:t>
      </w:r>
      <w:r w:rsidR="00850085" w:rsidRPr="003856D1">
        <w:rPr>
          <w:color w:val="323E4F" w:themeColor="text2" w:themeShade="BF"/>
          <w:lang w:val="it-IT"/>
        </w:rPr>
        <w:t xml:space="preserve">di </w:t>
      </w:r>
      <w:r w:rsidRPr="003856D1">
        <w:rPr>
          <w:color w:val="323E4F" w:themeColor="text2" w:themeShade="BF"/>
          <w:lang w:val="it-IT"/>
        </w:rPr>
        <w:t xml:space="preserve"> nuclei </w:t>
      </w:r>
      <w:r w:rsidR="00850085" w:rsidRPr="003856D1">
        <w:rPr>
          <w:color w:val="323E4F" w:themeColor="text2" w:themeShade="BF"/>
          <w:lang w:val="it-IT"/>
        </w:rPr>
        <w:t xml:space="preserve">“parziali” </w:t>
      </w:r>
      <w:r w:rsidRPr="003856D1">
        <w:rPr>
          <w:color w:val="323E4F" w:themeColor="text2" w:themeShade="BF"/>
          <w:lang w:val="it-IT"/>
        </w:rPr>
        <w:t xml:space="preserve">con </w:t>
      </w:r>
      <w:r w:rsidR="008C003F" w:rsidRPr="003856D1">
        <w:rPr>
          <w:color w:val="323E4F" w:themeColor="text2" w:themeShade="BF"/>
          <w:lang w:val="it-IT"/>
        </w:rPr>
        <w:t xml:space="preserve">donne capofamiglia e uomini assenti </w:t>
      </w:r>
      <w:r w:rsidRPr="003856D1">
        <w:rPr>
          <w:color w:val="323E4F" w:themeColor="text2" w:themeShade="BF"/>
          <w:lang w:val="it-IT"/>
        </w:rPr>
        <w:t>a causa della mobilità stagionale specifica di genere. Nel complesso, gli studi hanno illustra</w:t>
      </w:r>
      <w:r w:rsidR="00E90DEC" w:rsidRPr="003856D1">
        <w:rPr>
          <w:color w:val="323E4F" w:themeColor="text2" w:themeShade="BF"/>
          <w:lang w:val="it-IT"/>
        </w:rPr>
        <w:t>to</w:t>
      </w:r>
      <w:r w:rsidRPr="003856D1">
        <w:rPr>
          <w:color w:val="323E4F" w:themeColor="text2" w:themeShade="BF"/>
          <w:lang w:val="it-IT"/>
        </w:rPr>
        <w:t xml:space="preserve"> la diversità e la complessità delle famiglie e dei nuclei </w:t>
      </w:r>
      <w:r w:rsidR="008C003F" w:rsidRPr="003856D1">
        <w:rPr>
          <w:color w:val="323E4F" w:themeColor="text2" w:themeShade="BF"/>
          <w:lang w:val="it-IT"/>
        </w:rPr>
        <w:t>domestici</w:t>
      </w:r>
      <w:r w:rsidRPr="003856D1">
        <w:rPr>
          <w:color w:val="323E4F" w:themeColor="text2" w:themeShade="BF"/>
          <w:lang w:val="it-IT"/>
        </w:rPr>
        <w:t>.</w:t>
      </w:r>
    </w:p>
    <w:p w14:paraId="47DC5C43" w14:textId="3E9FF70C" w:rsidR="00901B25" w:rsidRPr="003856D1" w:rsidRDefault="00901B25" w:rsidP="00901B25">
      <w:pPr>
        <w:spacing w:before="120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t xml:space="preserve">Dagli anni </w:t>
      </w:r>
      <w:r w:rsidR="00E90DEC" w:rsidRPr="003856D1">
        <w:rPr>
          <w:color w:val="323E4F" w:themeColor="text2" w:themeShade="BF"/>
          <w:lang w:val="it-IT"/>
        </w:rPr>
        <w:t>‘90</w:t>
      </w:r>
      <w:r w:rsidRPr="003856D1">
        <w:rPr>
          <w:color w:val="323E4F" w:themeColor="text2" w:themeShade="BF"/>
          <w:lang w:val="it-IT"/>
        </w:rPr>
        <w:t xml:space="preserve"> in poi</w:t>
      </w:r>
      <w:r w:rsidR="00E90DEC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gli approcci si sono ampliati: </w:t>
      </w:r>
      <w:r w:rsidR="004C4074" w:rsidRPr="003856D1">
        <w:rPr>
          <w:color w:val="323E4F" w:themeColor="text2" w:themeShade="BF"/>
          <w:lang w:val="it-IT"/>
        </w:rPr>
        <w:t>lo sguardo sul</w:t>
      </w:r>
      <w:r w:rsidRPr="003856D1">
        <w:rPr>
          <w:color w:val="323E4F" w:themeColor="text2" w:themeShade="BF"/>
          <w:lang w:val="it-IT"/>
        </w:rPr>
        <w:t xml:space="preserve"> “nucleo familiare” (</w:t>
      </w:r>
      <w:proofErr w:type="spellStart"/>
      <w:r w:rsidRPr="003856D1">
        <w:rPr>
          <w:i/>
          <w:color w:val="323E4F" w:themeColor="text2" w:themeShade="BF"/>
          <w:lang w:val="it-IT"/>
        </w:rPr>
        <w:t>Haushalt</w:t>
      </w:r>
      <w:proofErr w:type="spellEnd"/>
      <w:r w:rsidRPr="003856D1">
        <w:rPr>
          <w:color w:val="323E4F" w:themeColor="text2" w:themeShade="BF"/>
          <w:lang w:val="it-IT"/>
        </w:rPr>
        <w:t xml:space="preserve">, </w:t>
      </w:r>
      <w:r w:rsidR="00F277DA" w:rsidRPr="003856D1">
        <w:rPr>
          <w:color w:val="323E4F" w:themeColor="text2" w:themeShade="BF"/>
          <w:lang w:val="it-IT"/>
        </w:rPr>
        <w:t xml:space="preserve">ménage, </w:t>
      </w:r>
      <w:proofErr w:type="spellStart"/>
      <w:r w:rsidRPr="003856D1">
        <w:rPr>
          <w:i/>
          <w:color w:val="323E4F" w:themeColor="text2" w:themeShade="BF"/>
          <w:lang w:val="it-IT"/>
        </w:rPr>
        <w:t>household</w:t>
      </w:r>
      <w:proofErr w:type="spellEnd"/>
      <w:r w:rsidRPr="003856D1">
        <w:rPr>
          <w:color w:val="323E4F" w:themeColor="text2" w:themeShade="BF"/>
          <w:lang w:val="it-IT"/>
        </w:rPr>
        <w:t xml:space="preserve">) </w:t>
      </w:r>
      <w:r w:rsidR="004C4074" w:rsidRPr="003856D1">
        <w:rPr>
          <w:color w:val="323E4F" w:themeColor="text2" w:themeShade="BF"/>
          <w:lang w:val="it-IT"/>
        </w:rPr>
        <w:t xml:space="preserve">si </w:t>
      </w:r>
      <w:r w:rsidRPr="003856D1">
        <w:rPr>
          <w:color w:val="323E4F" w:themeColor="text2" w:themeShade="BF"/>
          <w:lang w:val="it-IT"/>
        </w:rPr>
        <w:t xml:space="preserve">è </w:t>
      </w:r>
      <w:r w:rsidR="004C4074" w:rsidRPr="003856D1">
        <w:rPr>
          <w:color w:val="323E4F" w:themeColor="text2" w:themeShade="BF"/>
          <w:lang w:val="it-IT"/>
        </w:rPr>
        <w:t xml:space="preserve">frammentato e </w:t>
      </w:r>
      <w:r w:rsidRPr="003856D1">
        <w:rPr>
          <w:color w:val="323E4F" w:themeColor="text2" w:themeShade="BF"/>
          <w:lang w:val="it-IT"/>
        </w:rPr>
        <w:t>sono state introdotte prospettive differenzianti: l’attenzione si è spostata su</w:t>
      </w:r>
      <w:r w:rsidR="00F5758D" w:rsidRPr="003856D1">
        <w:rPr>
          <w:color w:val="323E4F" w:themeColor="text2" w:themeShade="BF"/>
          <w:lang w:val="it-IT"/>
        </w:rPr>
        <w:t xml:space="preserve"> singole figure familiari (</w:t>
      </w:r>
      <w:r w:rsidRPr="003856D1">
        <w:rPr>
          <w:color w:val="323E4F" w:themeColor="text2" w:themeShade="BF"/>
          <w:lang w:val="it-IT"/>
        </w:rPr>
        <w:t>mogli e mariti, figli e figlie, fratelli, nonni, ecc.</w:t>
      </w:r>
      <w:r w:rsidR="00F5758D" w:rsidRPr="003856D1">
        <w:rPr>
          <w:color w:val="323E4F" w:themeColor="text2" w:themeShade="BF"/>
          <w:lang w:val="it-IT"/>
        </w:rPr>
        <w:t>),</w:t>
      </w:r>
      <w:r w:rsidRPr="003856D1">
        <w:rPr>
          <w:color w:val="323E4F" w:themeColor="text2" w:themeShade="BF"/>
          <w:lang w:val="it-IT"/>
        </w:rPr>
        <w:t xml:space="preserve"> sui</w:t>
      </w:r>
      <w:r w:rsidR="00F5758D" w:rsidRPr="003856D1">
        <w:rPr>
          <w:color w:val="323E4F" w:themeColor="text2" w:themeShade="BF"/>
          <w:lang w:val="it-IT"/>
        </w:rPr>
        <w:t xml:space="preserve"> rapporti di</w:t>
      </w:r>
      <w:r w:rsidRPr="003856D1">
        <w:rPr>
          <w:color w:val="323E4F" w:themeColor="text2" w:themeShade="BF"/>
          <w:lang w:val="it-IT"/>
        </w:rPr>
        <w:t xml:space="preserve"> gener</w:t>
      </w:r>
      <w:r w:rsidR="00F5758D" w:rsidRPr="003856D1">
        <w:rPr>
          <w:color w:val="323E4F" w:themeColor="text2" w:themeShade="BF"/>
          <w:lang w:val="it-IT"/>
        </w:rPr>
        <w:t>e</w:t>
      </w:r>
      <w:r w:rsidRPr="003856D1">
        <w:rPr>
          <w:color w:val="323E4F" w:themeColor="text2" w:themeShade="BF"/>
          <w:lang w:val="it-IT"/>
        </w:rPr>
        <w:t xml:space="preserve"> e generazion</w:t>
      </w:r>
      <w:r w:rsidR="00F5758D" w:rsidRPr="003856D1">
        <w:rPr>
          <w:color w:val="323E4F" w:themeColor="text2" w:themeShade="BF"/>
          <w:lang w:val="it-IT"/>
        </w:rPr>
        <w:t>al</w:t>
      </w:r>
      <w:r w:rsidRPr="003856D1">
        <w:rPr>
          <w:color w:val="323E4F" w:themeColor="text2" w:themeShade="BF"/>
          <w:lang w:val="it-IT"/>
        </w:rPr>
        <w:t>i, su</w:t>
      </w:r>
      <w:r w:rsidR="00FC7306" w:rsidRPr="003856D1">
        <w:rPr>
          <w:color w:val="323E4F" w:themeColor="text2" w:themeShade="BF"/>
          <w:lang w:val="it-IT"/>
        </w:rPr>
        <w:t xml:space="preserve">lle forme </w:t>
      </w:r>
      <w:r w:rsidRPr="003856D1">
        <w:rPr>
          <w:color w:val="323E4F" w:themeColor="text2" w:themeShade="BF"/>
          <w:lang w:val="it-IT"/>
        </w:rPr>
        <w:t>contrattuali legat</w:t>
      </w:r>
      <w:r w:rsidR="00FC7306" w:rsidRPr="003856D1">
        <w:rPr>
          <w:color w:val="323E4F" w:themeColor="text2" w:themeShade="BF"/>
          <w:lang w:val="it-IT"/>
        </w:rPr>
        <w:t>e</w:t>
      </w:r>
      <w:r w:rsidRPr="003856D1">
        <w:rPr>
          <w:color w:val="323E4F" w:themeColor="text2" w:themeShade="BF"/>
          <w:lang w:val="it-IT"/>
        </w:rPr>
        <w:t xml:space="preserve"> ai quadri giuridici e amministrativi. </w:t>
      </w:r>
      <w:r w:rsidR="00F277DA" w:rsidRPr="003856D1">
        <w:rPr>
          <w:color w:val="323E4F" w:themeColor="text2" w:themeShade="BF"/>
          <w:lang w:val="it-IT"/>
        </w:rPr>
        <w:t xml:space="preserve">I </w:t>
      </w:r>
      <w:r w:rsidRPr="003856D1">
        <w:rPr>
          <w:color w:val="323E4F" w:themeColor="text2" w:themeShade="BF"/>
          <w:lang w:val="it-IT"/>
        </w:rPr>
        <w:t xml:space="preserve">regimi </w:t>
      </w:r>
      <w:r w:rsidR="00D709FE" w:rsidRPr="003856D1">
        <w:rPr>
          <w:color w:val="323E4F" w:themeColor="text2" w:themeShade="BF"/>
          <w:lang w:val="it-IT"/>
        </w:rPr>
        <w:t xml:space="preserve">possessori, quelli </w:t>
      </w:r>
      <w:r w:rsidR="00E90DEC" w:rsidRPr="003856D1">
        <w:rPr>
          <w:color w:val="323E4F" w:themeColor="text2" w:themeShade="BF"/>
          <w:lang w:val="it-IT"/>
        </w:rPr>
        <w:t xml:space="preserve">matrimoniali </w:t>
      </w:r>
      <w:r w:rsidR="00F277DA" w:rsidRPr="003856D1">
        <w:rPr>
          <w:color w:val="323E4F" w:themeColor="text2" w:themeShade="BF"/>
          <w:lang w:val="it-IT"/>
        </w:rPr>
        <w:t xml:space="preserve">e quelli successori sono stati </w:t>
      </w:r>
      <w:r w:rsidRPr="003856D1">
        <w:rPr>
          <w:color w:val="323E4F" w:themeColor="text2" w:themeShade="BF"/>
          <w:lang w:val="it-IT"/>
        </w:rPr>
        <w:t xml:space="preserve">messi in relazione tra loro. L'interesse si </w:t>
      </w:r>
      <w:r w:rsidR="00F277DA" w:rsidRPr="003856D1">
        <w:rPr>
          <w:color w:val="323E4F" w:themeColor="text2" w:themeShade="BF"/>
          <w:lang w:val="it-IT"/>
        </w:rPr>
        <w:t xml:space="preserve">è </w:t>
      </w:r>
      <w:r w:rsidRPr="003856D1">
        <w:rPr>
          <w:color w:val="323E4F" w:themeColor="text2" w:themeShade="BF"/>
          <w:lang w:val="it-IT"/>
        </w:rPr>
        <w:t>concentr</w:t>
      </w:r>
      <w:r w:rsidR="00F277DA" w:rsidRPr="003856D1">
        <w:rPr>
          <w:color w:val="323E4F" w:themeColor="text2" w:themeShade="BF"/>
          <w:lang w:val="it-IT"/>
        </w:rPr>
        <w:t>ato</w:t>
      </w:r>
      <w:r w:rsidRPr="003856D1">
        <w:rPr>
          <w:color w:val="323E4F" w:themeColor="text2" w:themeShade="BF"/>
          <w:lang w:val="it-IT"/>
        </w:rPr>
        <w:t xml:space="preserve"> soprattutto su</w:t>
      </w:r>
      <w:r w:rsidR="00E90DEC" w:rsidRPr="003856D1">
        <w:rPr>
          <w:color w:val="323E4F" w:themeColor="text2" w:themeShade="BF"/>
          <w:lang w:val="it-IT"/>
        </w:rPr>
        <w:t>lla parentela</w:t>
      </w:r>
      <w:r w:rsidRPr="003856D1">
        <w:rPr>
          <w:color w:val="323E4F" w:themeColor="text2" w:themeShade="BF"/>
          <w:lang w:val="it-IT"/>
        </w:rPr>
        <w:t>, ma anche su altre relazioni sociali che andavano oltre l'ambito domestico</w:t>
      </w:r>
      <w:r w:rsidR="00F277DA" w:rsidRPr="003856D1">
        <w:rPr>
          <w:color w:val="323E4F" w:themeColor="text2" w:themeShade="BF"/>
          <w:lang w:val="it-IT"/>
        </w:rPr>
        <w:t>,</w:t>
      </w:r>
      <w:r w:rsidRPr="003856D1">
        <w:rPr>
          <w:color w:val="323E4F" w:themeColor="text2" w:themeShade="BF"/>
          <w:lang w:val="it-IT"/>
        </w:rPr>
        <w:t xml:space="preserve"> come i vicini, gli amici, i tutori e altri. Anche lo spettro sociale degli studi si è ampliato e differenziato, include</w:t>
      </w:r>
      <w:r w:rsidR="00F277DA" w:rsidRPr="003856D1">
        <w:rPr>
          <w:color w:val="323E4F" w:themeColor="text2" w:themeShade="BF"/>
          <w:lang w:val="it-IT"/>
        </w:rPr>
        <w:t>ndo</w:t>
      </w:r>
      <w:r w:rsidRPr="003856D1">
        <w:rPr>
          <w:color w:val="323E4F" w:themeColor="text2" w:themeShade="BF"/>
          <w:lang w:val="it-IT"/>
        </w:rPr>
        <w:t xml:space="preserve"> </w:t>
      </w:r>
      <w:r w:rsidR="00F277DA" w:rsidRPr="003856D1">
        <w:rPr>
          <w:color w:val="323E4F" w:themeColor="text2" w:themeShade="BF"/>
          <w:lang w:val="it-IT"/>
        </w:rPr>
        <w:t xml:space="preserve">gli individui </w:t>
      </w:r>
      <w:r w:rsidR="00E90DEC" w:rsidRPr="003856D1">
        <w:rPr>
          <w:color w:val="323E4F" w:themeColor="text2" w:themeShade="BF"/>
          <w:lang w:val="it-IT"/>
        </w:rPr>
        <w:t xml:space="preserve">esclusi dalla proprietà </w:t>
      </w:r>
      <w:r w:rsidR="00AF08DB" w:rsidRPr="003856D1">
        <w:rPr>
          <w:color w:val="323E4F" w:themeColor="text2" w:themeShade="BF"/>
          <w:lang w:val="it-IT"/>
        </w:rPr>
        <w:t>della terra</w:t>
      </w:r>
      <w:r w:rsidRPr="003856D1">
        <w:rPr>
          <w:color w:val="323E4F" w:themeColor="text2" w:themeShade="BF"/>
          <w:lang w:val="it-IT"/>
        </w:rPr>
        <w:t>, gli artigiani e i commercianti</w:t>
      </w:r>
      <w:r w:rsidR="004C4074" w:rsidRPr="003856D1">
        <w:rPr>
          <w:color w:val="323E4F" w:themeColor="text2" w:themeShade="BF"/>
          <w:lang w:val="it-IT"/>
        </w:rPr>
        <w:t xml:space="preserve"> del mondo rurale</w:t>
      </w:r>
      <w:r w:rsidRPr="003856D1">
        <w:rPr>
          <w:color w:val="323E4F" w:themeColor="text2" w:themeShade="BF"/>
          <w:lang w:val="it-IT"/>
        </w:rPr>
        <w:t xml:space="preserve">, </w:t>
      </w:r>
      <w:r w:rsidR="00AF08DB" w:rsidRPr="003856D1">
        <w:rPr>
          <w:color w:val="323E4F" w:themeColor="text2" w:themeShade="BF"/>
          <w:lang w:val="it-IT"/>
        </w:rPr>
        <w:t>gl</w:t>
      </w:r>
      <w:r w:rsidRPr="003856D1">
        <w:rPr>
          <w:color w:val="323E4F" w:themeColor="text2" w:themeShade="BF"/>
          <w:lang w:val="it-IT"/>
        </w:rPr>
        <w:t xml:space="preserve">i </w:t>
      </w:r>
      <w:r w:rsidR="00AF08DB" w:rsidRPr="003856D1">
        <w:rPr>
          <w:color w:val="323E4F" w:themeColor="text2" w:themeShade="BF"/>
          <w:lang w:val="it-IT"/>
        </w:rPr>
        <w:t xml:space="preserve">agricoltori </w:t>
      </w:r>
      <w:r w:rsidRPr="003856D1">
        <w:rPr>
          <w:color w:val="323E4F" w:themeColor="text2" w:themeShade="BF"/>
          <w:lang w:val="it-IT"/>
        </w:rPr>
        <w:t xml:space="preserve">e i lavoratori </w:t>
      </w:r>
      <w:proofErr w:type="spellStart"/>
      <w:r w:rsidRPr="003856D1">
        <w:rPr>
          <w:color w:val="323E4F" w:themeColor="text2" w:themeShade="BF"/>
          <w:lang w:val="it-IT"/>
        </w:rPr>
        <w:t>pluriattivi</w:t>
      </w:r>
      <w:proofErr w:type="spellEnd"/>
      <w:r w:rsidRPr="003856D1">
        <w:rPr>
          <w:color w:val="323E4F" w:themeColor="text2" w:themeShade="BF"/>
          <w:lang w:val="it-IT"/>
        </w:rPr>
        <w:t>, nonché le élite</w:t>
      </w:r>
      <w:r w:rsidR="004C4074" w:rsidRPr="003856D1">
        <w:rPr>
          <w:color w:val="323E4F" w:themeColor="text2" w:themeShade="BF"/>
          <w:lang w:val="it-IT"/>
        </w:rPr>
        <w:t>, sia contadine</w:t>
      </w:r>
      <w:r w:rsidRPr="003856D1">
        <w:rPr>
          <w:color w:val="323E4F" w:themeColor="text2" w:themeShade="BF"/>
          <w:lang w:val="it-IT"/>
        </w:rPr>
        <w:t xml:space="preserve"> </w:t>
      </w:r>
      <w:r w:rsidR="004C4074" w:rsidRPr="003856D1">
        <w:rPr>
          <w:color w:val="323E4F" w:themeColor="text2" w:themeShade="BF"/>
          <w:lang w:val="it-IT"/>
        </w:rPr>
        <w:t xml:space="preserve">che </w:t>
      </w:r>
      <w:proofErr w:type="gramStart"/>
      <w:r w:rsidR="004C4074" w:rsidRPr="003856D1">
        <w:rPr>
          <w:color w:val="323E4F" w:themeColor="text2" w:themeShade="BF"/>
          <w:lang w:val="it-IT"/>
        </w:rPr>
        <w:t>non</w:t>
      </w:r>
      <w:proofErr w:type="gramEnd"/>
      <w:r w:rsidRPr="003856D1">
        <w:rPr>
          <w:color w:val="323E4F" w:themeColor="text2" w:themeShade="BF"/>
          <w:lang w:val="it-IT"/>
        </w:rPr>
        <w:t>.</w:t>
      </w:r>
    </w:p>
    <w:p w14:paraId="6BCC4503" w14:textId="04B3BBF4" w:rsidR="00901B25" w:rsidRPr="003856D1" w:rsidRDefault="00F277DA" w:rsidP="00901B25">
      <w:pPr>
        <w:spacing w:before="120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lastRenderedPageBreak/>
        <w:t>Q</w:t>
      </w:r>
      <w:r w:rsidR="00901B25" w:rsidRPr="003856D1">
        <w:rPr>
          <w:color w:val="323E4F" w:themeColor="text2" w:themeShade="BF"/>
          <w:lang w:val="it-IT"/>
        </w:rPr>
        <w:t xml:space="preserve">ueste differenziazioni </w:t>
      </w:r>
      <w:r w:rsidRPr="003856D1">
        <w:rPr>
          <w:color w:val="323E4F" w:themeColor="text2" w:themeShade="BF"/>
          <w:lang w:val="it-IT"/>
        </w:rPr>
        <w:t xml:space="preserve">fanno da “fil rouge” al </w:t>
      </w:r>
      <w:r w:rsidR="00901B25" w:rsidRPr="003856D1">
        <w:rPr>
          <w:color w:val="323E4F" w:themeColor="text2" w:themeShade="BF"/>
          <w:lang w:val="it-IT"/>
        </w:rPr>
        <w:t>convegno della Associazione Internazionale di Storia delle Alpi</w:t>
      </w:r>
      <w:r w:rsidR="00E90DEC" w:rsidRPr="003856D1">
        <w:rPr>
          <w:color w:val="323E4F" w:themeColor="text2" w:themeShade="BF"/>
          <w:lang w:val="it-IT"/>
        </w:rPr>
        <w:t xml:space="preserve"> che si svolgerà a Lubiana il 29-31 agosto 2024</w:t>
      </w:r>
      <w:r w:rsidR="00901B25" w:rsidRPr="003856D1">
        <w:rPr>
          <w:color w:val="323E4F" w:themeColor="text2" w:themeShade="BF"/>
          <w:lang w:val="it-IT"/>
        </w:rPr>
        <w:t xml:space="preserve">. </w:t>
      </w:r>
      <w:r w:rsidR="004114B5" w:rsidRPr="003856D1">
        <w:rPr>
          <w:color w:val="323E4F" w:themeColor="text2" w:themeShade="BF"/>
          <w:lang w:val="it-IT"/>
        </w:rPr>
        <w:t xml:space="preserve">Esso vuole </w:t>
      </w:r>
      <w:r w:rsidR="00901B25" w:rsidRPr="003856D1">
        <w:rPr>
          <w:color w:val="323E4F" w:themeColor="text2" w:themeShade="BF"/>
          <w:lang w:val="it-IT"/>
        </w:rPr>
        <w:t>interroga</w:t>
      </w:r>
      <w:r w:rsidR="004114B5" w:rsidRPr="003856D1">
        <w:rPr>
          <w:color w:val="323E4F" w:themeColor="text2" w:themeShade="BF"/>
          <w:lang w:val="it-IT"/>
        </w:rPr>
        <w:t>re</w:t>
      </w:r>
      <w:r w:rsidR="00901B25" w:rsidRPr="003856D1">
        <w:rPr>
          <w:color w:val="323E4F" w:themeColor="text2" w:themeShade="BF"/>
          <w:lang w:val="it-IT"/>
        </w:rPr>
        <w:t xml:space="preserve"> </w:t>
      </w:r>
      <w:r w:rsidR="004114B5" w:rsidRPr="003856D1">
        <w:rPr>
          <w:color w:val="323E4F" w:themeColor="text2" w:themeShade="BF"/>
          <w:lang w:val="it-IT"/>
        </w:rPr>
        <w:t>i</w:t>
      </w:r>
      <w:r w:rsidR="00901B25" w:rsidRPr="003856D1">
        <w:rPr>
          <w:color w:val="323E4F" w:themeColor="text2" w:themeShade="BF"/>
          <w:lang w:val="it-IT"/>
        </w:rPr>
        <w:t xml:space="preserve">l significato, la forza e </w:t>
      </w:r>
      <w:r w:rsidR="004114B5" w:rsidRPr="003856D1">
        <w:rPr>
          <w:color w:val="323E4F" w:themeColor="text2" w:themeShade="BF"/>
          <w:lang w:val="it-IT"/>
        </w:rPr>
        <w:t>i</w:t>
      </w:r>
      <w:r w:rsidR="00901B25" w:rsidRPr="003856D1">
        <w:rPr>
          <w:color w:val="323E4F" w:themeColor="text2" w:themeShade="BF"/>
          <w:lang w:val="it-IT"/>
        </w:rPr>
        <w:t xml:space="preserve">l funzionamento delle relazioni </w:t>
      </w:r>
      <w:r w:rsidR="00AF08DB" w:rsidRPr="003856D1">
        <w:rPr>
          <w:color w:val="323E4F" w:themeColor="text2" w:themeShade="BF"/>
          <w:lang w:val="it-IT"/>
        </w:rPr>
        <w:t>che si tessono all’interno e attorno a</w:t>
      </w:r>
      <w:r w:rsidR="00901B25" w:rsidRPr="003856D1">
        <w:rPr>
          <w:color w:val="323E4F" w:themeColor="text2" w:themeShade="BF"/>
          <w:lang w:val="it-IT"/>
        </w:rPr>
        <w:t xml:space="preserve">lle famiglie, dai parenti, ai vicini, agli amici e </w:t>
      </w:r>
      <w:r w:rsidR="00AF08DB" w:rsidRPr="003856D1">
        <w:rPr>
          <w:color w:val="323E4F" w:themeColor="text2" w:themeShade="BF"/>
          <w:lang w:val="it-IT"/>
        </w:rPr>
        <w:t>o</w:t>
      </w:r>
      <w:r w:rsidR="00901B25" w:rsidRPr="003856D1">
        <w:rPr>
          <w:color w:val="323E4F" w:themeColor="text2" w:themeShade="BF"/>
          <w:lang w:val="it-IT"/>
        </w:rPr>
        <w:t>ltre</w:t>
      </w:r>
      <w:r w:rsidR="00F737CE" w:rsidRPr="003856D1">
        <w:rPr>
          <w:color w:val="323E4F" w:themeColor="text2" w:themeShade="BF"/>
          <w:lang w:val="it-IT"/>
        </w:rPr>
        <w:t>,</w:t>
      </w:r>
      <w:r w:rsidR="00901B25" w:rsidRPr="003856D1">
        <w:rPr>
          <w:color w:val="323E4F" w:themeColor="text2" w:themeShade="BF"/>
          <w:lang w:val="it-IT"/>
        </w:rPr>
        <w:t xml:space="preserve"> nei diversi contesti sociali ed economici delle società alpine. </w:t>
      </w:r>
      <w:r w:rsidR="004114B5" w:rsidRPr="003856D1">
        <w:rPr>
          <w:color w:val="323E4F" w:themeColor="text2" w:themeShade="BF"/>
          <w:lang w:val="it-IT"/>
        </w:rPr>
        <w:t>In particolare</w:t>
      </w:r>
      <w:r w:rsidR="00E90DEC" w:rsidRPr="003856D1">
        <w:rPr>
          <w:color w:val="323E4F" w:themeColor="text2" w:themeShade="BF"/>
          <w:lang w:val="it-IT"/>
        </w:rPr>
        <w:t>,</w:t>
      </w:r>
      <w:r w:rsidR="004114B5" w:rsidRPr="003856D1">
        <w:rPr>
          <w:color w:val="323E4F" w:themeColor="text2" w:themeShade="BF"/>
          <w:lang w:val="it-IT"/>
        </w:rPr>
        <w:t xml:space="preserve"> si intendono indagare</w:t>
      </w:r>
      <w:r w:rsidR="00901B25" w:rsidRPr="003856D1">
        <w:rPr>
          <w:color w:val="323E4F" w:themeColor="text2" w:themeShade="BF"/>
          <w:lang w:val="it-IT"/>
        </w:rPr>
        <w:t xml:space="preserve"> i legami di lavoro e patrimoniali, gli interessi contrapposti, così come le alleanze e le collaborazioni. In questa prospettiva</w:t>
      </w:r>
      <w:r w:rsidR="004C4074" w:rsidRPr="003856D1">
        <w:rPr>
          <w:color w:val="323E4F" w:themeColor="text2" w:themeShade="BF"/>
          <w:lang w:val="it-IT"/>
        </w:rPr>
        <w:t xml:space="preserve">, saranno accolte con favore proposte di riguardanti </w:t>
      </w:r>
      <w:r w:rsidR="00901B25" w:rsidRPr="003856D1">
        <w:rPr>
          <w:color w:val="323E4F" w:themeColor="text2" w:themeShade="BF"/>
          <w:lang w:val="it-IT"/>
        </w:rPr>
        <w:t>casi di studio locali o regionali, in prospettiva sincronica o diacronica,</w:t>
      </w:r>
      <w:r w:rsidR="004C4074" w:rsidRPr="003856D1">
        <w:rPr>
          <w:color w:val="323E4F" w:themeColor="text2" w:themeShade="BF"/>
          <w:lang w:val="it-IT"/>
        </w:rPr>
        <w:t xml:space="preserve"> ma anche</w:t>
      </w:r>
      <w:r w:rsidR="00901B25" w:rsidRPr="003856D1">
        <w:rPr>
          <w:color w:val="323E4F" w:themeColor="text2" w:themeShade="BF"/>
          <w:lang w:val="it-IT"/>
        </w:rPr>
        <w:t xml:space="preserve"> </w:t>
      </w:r>
      <w:r w:rsidR="004C4074" w:rsidRPr="003856D1">
        <w:rPr>
          <w:color w:val="323E4F" w:themeColor="text2" w:themeShade="BF"/>
          <w:lang w:val="it-IT"/>
        </w:rPr>
        <w:t xml:space="preserve">analisi di sintesi su </w:t>
      </w:r>
      <w:r w:rsidR="00901B25" w:rsidRPr="003856D1">
        <w:rPr>
          <w:color w:val="323E4F" w:themeColor="text2" w:themeShade="BF"/>
          <w:lang w:val="it-IT"/>
        </w:rPr>
        <w:t>concetti e modelli propri alla storia della famiglia (alpina) sulla base delle proprie ricerche</w:t>
      </w:r>
      <w:r w:rsidR="004C4074" w:rsidRPr="003856D1">
        <w:rPr>
          <w:color w:val="323E4F" w:themeColor="text2" w:themeShade="BF"/>
          <w:lang w:val="it-IT"/>
        </w:rPr>
        <w:t>.</w:t>
      </w:r>
      <w:r w:rsidR="00901B25" w:rsidRPr="003856D1">
        <w:rPr>
          <w:color w:val="323E4F" w:themeColor="text2" w:themeShade="BF"/>
          <w:lang w:val="it-IT"/>
        </w:rPr>
        <w:t xml:space="preserve"> </w:t>
      </w:r>
      <w:r w:rsidR="004C4074" w:rsidRPr="003856D1">
        <w:rPr>
          <w:color w:val="323E4F" w:themeColor="text2" w:themeShade="BF"/>
          <w:lang w:val="it-IT"/>
        </w:rPr>
        <w:t xml:space="preserve">Saranno inoltre benvenute le proposte riguardanti </w:t>
      </w:r>
      <w:r w:rsidR="00901B25" w:rsidRPr="003856D1">
        <w:rPr>
          <w:color w:val="323E4F" w:themeColor="text2" w:themeShade="BF"/>
          <w:lang w:val="it-IT"/>
        </w:rPr>
        <w:t xml:space="preserve">studi comparativi inter-alpini o che combinino due o più di questi approcci. </w:t>
      </w:r>
      <w:r w:rsidR="005C106A" w:rsidRPr="003856D1">
        <w:rPr>
          <w:color w:val="323E4F" w:themeColor="text2" w:themeShade="BF"/>
          <w:lang w:val="it-IT"/>
        </w:rPr>
        <w:t>Il periodo considerato dal convegno spazia d</w:t>
      </w:r>
      <w:r w:rsidR="00901B25" w:rsidRPr="003856D1">
        <w:rPr>
          <w:color w:val="323E4F" w:themeColor="text2" w:themeShade="BF"/>
          <w:lang w:val="it-IT"/>
        </w:rPr>
        <w:t>all</w:t>
      </w:r>
      <w:r w:rsidR="004C4074" w:rsidRPr="003856D1">
        <w:rPr>
          <w:color w:val="323E4F" w:themeColor="text2" w:themeShade="BF"/>
          <w:lang w:val="it-IT"/>
        </w:rPr>
        <w:t xml:space="preserve">’età medievale </w:t>
      </w:r>
      <w:r w:rsidR="00901B25" w:rsidRPr="003856D1">
        <w:rPr>
          <w:color w:val="323E4F" w:themeColor="text2" w:themeShade="BF"/>
          <w:lang w:val="it-IT"/>
        </w:rPr>
        <w:t>a</w:t>
      </w:r>
      <w:r w:rsidR="005C106A" w:rsidRPr="003856D1">
        <w:rPr>
          <w:color w:val="323E4F" w:themeColor="text2" w:themeShade="BF"/>
          <w:lang w:val="it-IT"/>
        </w:rPr>
        <w:t xml:space="preserve"> quella</w:t>
      </w:r>
      <w:r w:rsidR="00901B25" w:rsidRPr="003856D1">
        <w:rPr>
          <w:color w:val="323E4F" w:themeColor="text2" w:themeShade="BF"/>
          <w:lang w:val="it-IT"/>
        </w:rPr>
        <w:t xml:space="preserve"> contemporanea.</w:t>
      </w:r>
    </w:p>
    <w:p w14:paraId="168079A8" w14:textId="0A6001A6" w:rsidR="00901B25" w:rsidRPr="003856D1" w:rsidRDefault="00901B25" w:rsidP="00901B25">
      <w:pPr>
        <w:spacing w:before="120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t>Nel</w:t>
      </w:r>
      <w:r w:rsidR="004C4074" w:rsidRPr="003856D1">
        <w:rPr>
          <w:color w:val="323E4F" w:themeColor="text2" w:themeShade="BF"/>
          <w:lang w:val="it-IT"/>
        </w:rPr>
        <w:t>la scelta del</w:t>
      </w:r>
      <w:r w:rsidRPr="003856D1">
        <w:rPr>
          <w:color w:val="323E4F" w:themeColor="text2" w:themeShade="BF"/>
          <w:lang w:val="it-IT"/>
        </w:rPr>
        <w:t xml:space="preserve">le proposte pervenute gli organizzatori terranno in considerazione la pertinenza e l’originalità </w:t>
      </w:r>
      <w:r w:rsidR="00140CC7" w:rsidRPr="003856D1">
        <w:rPr>
          <w:color w:val="323E4F" w:themeColor="text2" w:themeShade="BF"/>
          <w:lang w:val="it-IT"/>
        </w:rPr>
        <w:t xml:space="preserve">delle </w:t>
      </w:r>
      <w:r w:rsidRPr="003856D1">
        <w:rPr>
          <w:color w:val="323E4F" w:themeColor="text2" w:themeShade="BF"/>
          <w:lang w:val="it-IT"/>
        </w:rPr>
        <w:t>tematiche nonché l’equa rappresentanza delle regioni dell’area alpina (orientativamente le regioni comprese dalla Convenzione delle Alpi) e dell‘arco cronologico previsto dal convegno. Saranno ammessi anche contributi riguardanti altre aree montane europee che</w:t>
      </w:r>
      <w:r w:rsidR="005147B2" w:rsidRPr="003856D1">
        <w:rPr>
          <w:color w:val="323E4F" w:themeColor="text2" w:themeShade="BF"/>
          <w:lang w:val="it-IT"/>
        </w:rPr>
        <w:t xml:space="preserve"> </w:t>
      </w:r>
      <w:r w:rsidRPr="003856D1">
        <w:rPr>
          <w:color w:val="323E4F" w:themeColor="text2" w:themeShade="BF"/>
          <w:lang w:val="it-IT"/>
        </w:rPr>
        <w:t>riguardino i temi e gli approcci presentati in questo invito.</w:t>
      </w:r>
    </w:p>
    <w:p w14:paraId="50849D0B" w14:textId="77777777" w:rsidR="005147B2" w:rsidRPr="003856D1" w:rsidRDefault="005147B2" w:rsidP="00901B25">
      <w:pPr>
        <w:spacing w:before="120"/>
        <w:rPr>
          <w:color w:val="323E4F" w:themeColor="text2" w:themeShade="BF"/>
          <w:lang w:val="it-IT"/>
        </w:rPr>
      </w:pPr>
    </w:p>
    <w:p w14:paraId="59C7D55B" w14:textId="77777777" w:rsidR="00901B25" w:rsidRPr="003856D1" w:rsidRDefault="00901B25" w:rsidP="00901B25">
      <w:pPr>
        <w:spacing w:before="120"/>
        <w:jc w:val="right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t xml:space="preserve">Margareth </w:t>
      </w:r>
      <w:proofErr w:type="spellStart"/>
      <w:r w:rsidRPr="003856D1">
        <w:rPr>
          <w:color w:val="323E4F" w:themeColor="text2" w:themeShade="BF"/>
          <w:lang w:val="it-IT"/>
        </w:rPr>
        <w:t>Lanzinger</w:t>
      </w:r>
      <w:proofErr w:type="spellEnd"/>
      <w:r w:rsidRPr="003856D1">
        <w:rPr>
          <w:color w:val="323E4F" w:themeColor="text2" w:themeShade="BF"/>
          <w:lang w:val="it-IT"/>
        </w:rPr>
        <w:t xml:space="preserve"> e Aleksander Panjek</w:t>
      </w:r>
    </w:p>
    <w:p w14:paraId="6250EE28" w14:textId="0A899234" w:rsidR="00901B25" w:rsidRPr="003856D1" w:rsidRDefault="00901B25" w:rsidP="00901B25">
      <w:pPr>
        <w:spacing w:before="120"/>
        <w:rPr>
          <w:color w:val="323E4F" w:themeColor="text2" w:themeShade="BF"/>
          <w:lang w:val="it-IT"/>
        </w:rPr>
      </w:pPr>
    </w:p>
    <w:p w14:paraId="49DDA753" w14:textId="20CF5585" w:rsidR="00AF08DB" w:rsidRPr="003856D1" w:rsidRDefault="00901B25" w:rsidP="00901B25">
      <w:pPr>
        <w:spacing w:before="120"/>
        <w:rPr>
          <w:color w:val="323E4F" w:themeColor="text2" w:themeShade="BF"/>
          <w:lang w:val="it-IT"/>
        </w:rPr>
      </w:pPr>
      <w:r w:rsidRPr="003856D1">
        <w:rPr>
          <w:color w:val="323E4F" w:themeColor="text2" w:themeShade="BF"/>
          <w:lang w:val="it-IT"/>
        </w:rPr>
        <w:t xml:space="preserve">Si prega di inviare una proposta tematica (200–250 parole) e un breve CV </w:t>
      </w:r>
      <w:r w:rsidR="00C71CEB" w:rsidRPr="003856D1">
        <w:rPr>
          <w:color w:val="323E4F" w:themeColor="text2" w:themeShade="BF"/>
          <w:lang w:val="it-IT"/>
        </w:rPr>
        <w:t xml:space="preserve">entro il </w:t>
      </w:r>
      <w:r w:rsidR="00C71CEB" w:rsidRPr="003856D1">
        <w:rPr>
          <w:b/>
          <w:bCs/>
          <w:color w:val="323E4F" w:themeColor="text2" w:themeShade="BF"/>
          <w:lang w:val="it-IT"/>
        </w:rPr>
        <w:t>31 gennaio 2024</w:t>
      </w:r>
      <w:r w:rsidR="00C71CEB" w:rsidRPr="003856D1">
        <w:rPr>
          <w:color w:val="323E4F" w:themeColor="text2" w:themeShade="BF"/>
          <w:lang w:val="it-IT"/>
        </w:rPr>
        <w:t xml:space="preserve"> </w:t>
      </w:r>
      <w:r w:rsidRPr="003856D1">
        <w:rPr>
          <w:color w:val="323E4F" w:themeColor="text2" w:themeShade="BF"/>
          <w:lang w:val="it-IT"/>
        </w:rPr>
        <w:t xml:space="preserve">al seguente indirizzo: </w:t>
      </w:r>
    </w:p>
    <w:p w14:paraId="7B2866E7" w14:textId="6370E8D4" w:rsidR="00AF08DB" w:rsidRPr="003856D1" w:rsidRDefault="003856D1" w:rsidP="00901B25">
      <w:pPr>
        <w:spacing w:before="120"/>
        <w:rPr>
          <w:color w:val="323E4F" w:themeColor="text2" w:themeShade="BF"/>
          <w:lang w:val="fr-CH"/>
        </w:rPr>
      </w:pPr>
      <w:hyperlink r:id="rId5" w:history="1">
        <w:r w:rsidR="00AF08DB" w:rsidRPr="003856D1">
          <w:rPr>
            <w:rStyle w:val="Hyperlink"/>
            <w:color w:val="323E4F" w:themeColor="text2" w:themeShade="BF"/>
            <w:lang w:val="fr-CH"/>
          </w:rPr>
          <w:t>aleksander.panjek@fhs.upr.si</w:t>
        </w:r>
      </w:hyperlink>
      <w:r w:rsidR="00AF08DB" w:rsidRPr="003856D1">
        <w:rPr>
          <w:color w:val="323E4F" w:themeColor="text2" w:themeShade="BF"/>
          <w:lang w:val="fr-CH"/>
        </w:rPr>
        <w:t xml:space="preserve"> </w:t>
      </w:r>
    </w:p>
    <w:p w14:paraId="6EE4F8F4" w14:textId="77777777" w:rsidR="00AF08DB" w:rsidRPr="003856D1" w:rsidRDefault="00AF08DB" w:rsidP="00901B25">
      <w:pPr>
        <w:spacing w:before="120"/>
        <w:rPr>
          <w:color w:val="323E4F" w:themeColor="text2" w:themeShade="BF"/>
          <w:lang w:val="fr-CH"/>
        </w:rPr>
      </w:pPr>
    </w:p>
    <w:p w14:paraId="5859E2F7" w14:textId="77777777" w:rsidR="00901B25" w:rsidRPr="003856D1" w:rsidRDefault="00901B25">
      <w:pPr>
        <w:rPr>
          <w:color w:val="323E4F" w:themeColor="text2" w:themeShade="BF"/>
          <w:lang w:val="fr-CH"/>
        </w:rPr>
      </w:pPr>
    </w:p>
    <w:sectPr w:rsidR="00901B25" w:rsidRPr="003856D1" w:rsidSect="00514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E"/>
    <w:rsid w:val="00013248"/>
    <w:rsid w:val="0002439A"/>
    <w:rsid w:val="00063974"/>
    <w:rsid w:val="000A2DED"/>
    <w:rsid w:val="000F2855"/>
    <w:rsid w:val="00107744"/>
    <w:rsid w:val="00127BF2"/>
    <w:rsid w:val="00140CC7"/>
    <w:rsid w:val="00150038"/>
    <w:rsid w:val="00175B5C"/>
    <w:rsid w:val="002173B8"/>
    <w:rsid w:val="0022459E"/>
    <w:rsid w:val="00292F46"/>
    <w:rsid w:val="002B020D"/>
    <w:rsid w:val="002B5C84"/>
    <w:rsid w:val="002B7B2B"/>
    <w:rsid w:val="002E40CE"/>
    <w:rsid w:val="003022E0"/>
    <w:rsid w:val="0032540F"/>
    <w:rsid w:val="003856D1"/>
    <w:rsid w:val="0039243E"/>
    <w:rsid w:val="003B758D"/>
    <w:rsid w:val="003F5186"/>
    <w:rsid w:val="00406EFC"/>
    <w:rsid w:val="004114B5"/>
    <w:rsid w:val="004938E1"/>
    <w:rsid w:val="00494BE8"/>
    <w:rsid w:val="004A34CC"/>
    <w:rsid w:val="004A6E90"/>
    <w:rsid w:val="004C4074"/>
    <w:rsid w:val="004D607D"/>
    <w:rsid w:val="004E25F7"/>
    <w:rsid w:val="005147B2"/>
    <w:rsid w:val="00552ACA"/>
    <w:rsid w:val="00565050"/>
    <w:rsid w:val="005A6790"/>
    <w:rsid w:val="005C106A"/>
    <w:rsid w:val="0061059C"/>
    <w:rsid w:val="00640858"/>
    <w:rsid w:val="0066014D"/>
    <w:rsid w:val="006852B8"/>
    <w:rsid w:val="006F39FC"/>
    <w:rsid w:val="00747718"/>
    <w:rsid w:val="007603B8"/>
    <w:rsid w:val="007E4017"/>
    <w:rsid w:val="00844983"/>
    <w:rsid w:val="00850085"/>
    <w:rsid w:val="008578A8"/>
    <w:rsid w:val="008C003F"/>
    <w:rsid w:val="00901B25"/>
    <w:rsid w:val="0097374D"/>
    <w:rsid w:val="0098239C"/>
    <w:rsid w:val="009B72C6"/>
    <w:rsid w:val="009D6554"/>
    <w:rsid w:val="00A02390"/>
    <w:rsid w:val="00A1654E"/>
    <w:rsid w:val="00A26FE3"/>
    <w:rsid w:val="00A55D36"/>
    <w:rsid w:val="00A81D75"/>
    <w:rsid w:val="00AF08DB"/>
    <w:rsid w:val="00B84937"/>
    <w:rsid w:val="00C04DBD"/>
    <w:rsid w:val="00C2002F"/>
    <w:rsid w:val="00C5397D"/>
    <w:rsid w:val="00C71CEB"/>
    <w:rsid w:val="00D11FCE"/>
    <w:rsid w:val="00D614EE"/>
    <w:rsid w:val="00D709FE"/>
    <w:rsid w:val="00D8394F"/>
    <w:rsid w:val="00DB23DE"/>
    <w:rsid w:val="00DC16A8"/>
    <w:rsid w:val="00DD3826"/>
    <w:rsid w:val="00DE3253"/>
    <w:rsid w:val="00DE726A"/>
    <w:rsid w:val="00E149CA"/>
    <w:rsid w:val="00E33499"/>
    <w:rsid w:val="00E75FF0"/>
    <w:rsid w:val="00E90DEC"/>
    <w:rsid w:val="00EA4B6F"/>
    <w:rsid w:val="00EC3EAD"/>
    <w:rsid w:val="00EE0B72"/>
    <w:rsid w:val="00EE3E0B"/>
    <w:rsid w:val="00F0494F"/>
    <w:rsid w:val="00F277DA"/>
    <w:rsid w:val="00F3067C"/>
    <w:rsid w:val="00F31AFF"/>
    <w:rsid w:val="00F37866"/>
    <w:rsid w:val="00F53C6C"/>
    <w:rsid w:val="00F5758D"/>
    <w:rsid w:val="00F650B6"/>
    <w:rsid w:val="00F737CE"/>
    <w:rsid w:val="00F91913"/>
    <w:rsid w:val="00FC2B2C"/>
    <w:rsid w:val="00FC7306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6CDC7"/>
  <w15:docId w15:val="{D9608BB0-F3B0-485D-BF58-12EBC19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B2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5A6790"/>
  </w:style>
  <w:style w:type="character" w:styleId="Hyperlink">
    <w:name w:val="Hyperlink"/>
    <w:basedOn w:val="DefaultParagraphFont"/>
    <w:uiPriority w:val="99"/>
    <w:unhideWhenUsed/>
    <w:rsid w:val="00901B25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01B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58D"/>
  </w:style>
  <w:style w:type="character" w:styleId="CommentReference">
    <w:name w:val="annotation reference"/>
    <w:basedOn w:val="DefaultParagraphFont"/>
    <w:uiPriority w:val="99"/>
    <w:semiHidden/>
    <w:unhideWhenUsed/>
    <w:rsid w:val="00F27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er.panjek@fhs.upr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Universitaet Wien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 Lanzinger</dc:creator>
  <cp:lastModifiedBy>Lorenzetti Luigi</cp:lastModifiedBy>
  <cp:revision>5</cp:revision>
  <dcterms:created xsi:type="dcterms:W3CDTF">2023-11-07T14:17:00Z</dcterms:created>
  <dcterms:modified xsi:type="dcterms:W3CDTF">2023-11-07T14:22:00Z</dcterms:modified>
</cp:coreProperties>
</file>